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3B0" w:rsidRPr="00AD50A4" w:rsidRDefault="00C243B0" w:rsidP="00AD054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36"/>
          <w:szCs w:val="36"/>
        </w:rPr>
      </w:pPr>
      <w:bookmarkStart w:id="0" w:name="_GoBack"/>
      <w:bookmarkEnd w:id="0"/>
      <w:r w:rsidRPr="00AD50A4">
        <w:rPr>
          <w:rFonts w:ascii="Times New Roman" w:hAnsi="Times New Roman"/>
          <w:b/>
          <w:bCs/>
          <w:kern w:val="36"/>
          <w:sz w:val="36"/>
          <w:szCs w:val="36"/>
        </w:rPr>
        <w:t>White Flight? Suburbs lose young whites to cities</w:t>
      </w:r>
    </w:p>
    <w:p w:rsidR="00C243B0" w:rsidRPr="00AD0544" w:rsidRDefault="00C243B0" w:rsidP="00AD0544">
      <w:pPr>
        <w:spacing w:after="0" w:line="240" w:lineRule="auto"/>
        <w:outlineLvl w:val="0"/>
        <w:rPr>
          <w:rFonts w:ascii="Times New Roman" w:hAnsi="Times New Roman"/>
          <w:b/>
          <w:bCs/>
          <w:kern w:val="36"/>
          <w:sz w:val="40"/>
          <w:szCs w:val="48"/>
        </w:rPr>
      </w:pPr>
      <w:r w:rsidRPr="00AD0544">
        <w:rPr>
          <w:rStyle w:val="HTMLCite"/>
          <w:sz w:val="18"/>
        </w:rPr>
        <w:t xml:space="preserve">By HOPE YEN, Associated Press Writer </w:t>
      </w:r>
      <w:r w:rsidRPr="00AD0544">
        <w:rPr>
          <w:rStyle w:val="fn"/>
          <w:i/>
          <w:iCs/>
          <w:sz w:val="18"/>
        </w:rPr>
        <w:t xml:space="preserve">Hope Yen, </w:t>
      </w:r>
      <w:r w:rsidRPr="00AD0544">
        <w:rPr>
          <w:sz w:val="18"/>
        </w:rPr>
        <w:t> May 9, 2010</w:t>
      </w:r>
    </w:p>
    <w:p w:rsidR="00C243B0" w:rsidRDefault="00C243B0" w:rsidP="00AD0544">
      <w:pPr>
        <w:pStyle w:val="NormalWeb"/>
        <w:spacing w:before="0" w:beforeAutospacing="0" w:after="0" w:afterAutospacing="0"/>
      </w:pP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smartTag w:uri="urn:schemas-microsoft-com:office:smarttags" w:element="place">
        <w:smartTag w:uri="urn:schemas-microsoft-com:office:smarttags" w:element="State">
          <w:r w:rsidRPr="00AD0544">
            <w:rPr>
              <w:rFonts w:ascii="Cambria" w:hAnsi="Cambria"/>
              <w:sz w:val="20"/>
              <w:szCs w:val="20"/>
            </w:rPr>
            <w:t>WASHINGTON</w:t>
          </w:r>
        </w:smartTag>
      </w:smartTag>
      <w:r w:rsidRPr="00AD0544">
        <w:rPr>
          <w:rFonts w:ascii="Cambria" w:hAnsi="Cambria"/>
          <w:sz w:val="20"/>
          <w:szCs w:val="20"/>
        </w:rPr>
        <w:t xml:space="preserve"> – </w:t>
      </w:r>
      <w:r w:rsidRPr="00AD0544">
        <w:rPr>
          <w:rStyle w:val="yshortcuts"/>
          <w:rFonts w:ascii="Cambria" w:hAnsi="Cambria"/>
          <w:sz w:val="20"/>
          <w:szCs w:val="20"/>
        </w:rPr>
        <w:t>White flight</w:t>
      </w:r>
      <w:r w:rsidRPr="00AD0544">
        <w:rPr>
          <w:rFonts w:ascii="Cambria" w:hAnsi="Cambria"/>
          <w:sz w:val="20"/>
          <w:szCs w:val="20"/>
        </w:rPr>
        <w:t xml:space="preserve">? In a reversal, </w:t>
      </w:r>
      <w:smartTag w:uri="urn:schemas-microsoft-com:office:smarttags" w:element="place">
        <w:smartTag w:uri="urn:schemas-microsoft-com:office:smarttags" w:element="country-region">
          <w:r w:rsidRPr="00AD0544">
            <w:rPr>
              <w:rFonts w:ascii="Cambria" w:hAnsi="Cambria"/>
              <w:sz w:val="20"/>
              <w:szCs w:val="20"/>
            </w:rPr>
            <w:t>America</w:t>
          </w:r>
        </w:smartTag>
      </w:smartTag>
      <w:r w:rsidRPr="00AD0544">
        <w:rPr>
          <w:rFonts w:ascii="Cambria" w:hAnsi="Cambria"/>
          <w:sz w:val="20"/>
          <w:szCs w:val="20"/>
        </w:rPr>
        <w:t>'s suburbs are now more likely to be home to minorities, the poor and a rapidly growing older population as many younger, educated whites move to cities for jobs and shorter commutes.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An analysis of 2000-2008 census data by the </w:t>
      </w:r>
      <w:r w:rsidRPr="00AD0544">
        <w:rPr>
          <w:rStyle w:val="yshortcuts"/>
          <w:rFonts w:ascii="Cambria" w:hAnsi="Cambria"/>
          <w:sz w:val="20"/>
          <w:szCs w:val="20"/>
        </w:rPr>
        <w:t>Brookings Institution</w:t>
      </w:r>
      <w:r w:rsidRPr="00AD0544">
        <w:rPr>
          <w:rFonts w:ascii="Cambria" w:hAnsi="Cambria"/>
          <w:sz w:val="20"/>
          <w:szCs w:val="20"/>
        </w:rPr>
        <w:t xml:space="preserve"> highlights the demographic "tipping points" seen in the past decade and the looming problems in the 100 largest metropolitan areas, which represent two-thirds of the </w:t>
      </w:r>
      <w:smartTag w:uri="urn:schemas-microsoft-com:office:smarttags" w:element="place">
        <w:smartTag w:uri="urn:schemas-microsoft-com:office:smarttags" w:element="country-region">
          <w:r w:rsidRPr="00AD0544">
            <w:rPr>
              <w:rFonts w:ascii="Cambria" w:hAnsi="Cambria"/>
              <w:sz w:val="20"/>
              <w:szCs w:val="20"/>
            </w:rPr>
            <w:t>U.S.</w:t>
          </w:r>
        </w:smartTag>
      </w:smartTag>
      <w:r w:rsidRPr="00AD0544">
        <w:rPr>
          <w:rFonts w:ascii="Cambria" w:hAnsi="Cambria"/>
          <w:sz w:val="20"/>
          <w:szCs w:val="20"/>
        </w:rPr>
        <w:t xml:space="preserve"> population.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The findings could offer an important road map as political parties, including the </w:t>
      </w:r>
      <w:r w:rsidRPr="00AD0544">
        <w:rPr>
          <w:rStyle w:val="yshortcuts"/>
          <w:rFonts w:ascii="Cambria" w:hAnsi="Cambria"/>
          <w:sz w:val="20"/>
          <w:szCs w:val="20"/>
        </w:rPr>
        <w:t>tea party movement</w:t>
      </w:r>
      <w:r w:rsidRPr="00AD0544">
        <w:rPr>
          <w:rFonts w:ascii="Cambria" w:hAnsi="Cambria"/>
          <w:sz w:val="20"/>
          <w:szCs w:val="20"/>
        </w:rPr>
        <w:t xml:space="preserve">, seek to win support in suburban battlegrounds in the fall elections and beyond. In 2008, </w:t>
      </w:r>
      <w:r w:rsidRPr="00AD0544">
        <w:rPr>
          <w:rStyle w:val="yshortcuts"/>
          <w:rFonts w:ascii="Cambria" w:hAnsi="Cambria"/>
          <w:sz w:val="20"/>
          <w:szCs w:val="20"/>
        </w:rPr>
        <w:t>Barack Obama</w:t>
      </w:r>
      <w:r w:rsidRPr="00AD0544">
        <w:rPr>
          <w:rFonts w:ascii="Cambria" w:hAnsi="Cambria"/>
          <w:sz w:val="20"/>
          <w:szCs w:val="20"/>
        </w:rPr>
        <w:t xml:space="preserve"> carried a substantial share of the suburbs, partly with the help of minorities and immigrants.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The analysis being released Sunday provides the freshest detail on the nation's growing race and age divide, which is now feeding tensions in </w:t>
      </w:r>
      <w:r w:rsidRPr="00AD0544">
        <w:rPr>
          <w:rStyle w:val="yshortcuts"/>
          <w:rFonts w:ascii="Cambria" w:hAnsi="Cambria"/>
          <w:sz w:val="20"/>
          <w:szCs w:val="20"/>
        </w:rPr>
        <w:t>Arizona</w:t>
      </w:r>
      <w:r w:rsidRPr="00AD0544">
        <w:rPr>
          <w:rFonts w:ascii="Cambria" w:hAnsi="Cambria"/>
          <w:sz w:val="20"/>
          <w:szCs w:val="20"/>
        </w:rPr>
        <w:t xml:space="preserve"> over its </w:t>
      </w:r>
      <w:r w:rsidRPr="00AD0544">
        <w:rPr>
          <w:rStyle w:val="yshortcuts"/>
          <w:rFonts w:ascii="Cambria" w:hAnsi="Cambria"/>
          <w:sz w:val="20"/>
          <w:szCs w:val="20"/>
        </w:rPr>
        <w:t>new immigration law</w:t>
      </w:r>
      <w:r w:rsidRPr="00AD0544">
        <w:rPr>
          <w:rFonts w:ascii="Cambria" w:hAnsi="Cambria"/>
          <w:sz w:val="20"/>
          <w:szCs w:val="20"/>
        </w:rPr>
        <w:t>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Ten states, led by </w:t>
      </w:r>
      <w:smartTag w:uri="urn:schemas-microsoft-com:office:smarttags" w:element="place">
        <w:smartTag w:uri="urn:schemas-microsoft-com:office:smarttags" w:element="State">
          <w:r w:rsidRPr="00AD0544">
            <w:rPr>
              <w:rFonts w:ascii="Cambria" w:hAnsi="Cambria"/>
              <w:sz w:val="20"/>
              <w:szCs w:val="20"/>
            </w:rPr>
            <w:t>Arizona</w:t>
          </w:r>
        </w:smartTag>
      </w:smartTag>
      <w:r w:rsidRPr="00AD0544">
        <w:rPr>
          <w:rFonts w:ascii="Cambria" w:hAnsi="Cambria"/>
          <w:sz w:val="20"/>
          <w:szCs w:val="20"/>
        </w:rPr>
        <w:t xml:space="preserve">, surpass the nation in a "cultural </w:t>
      </w:r>
      <w:r w:rsidRPr="00AD0544">
        <w:rPr>
          <w:rStyle w:val="yshortcuts"/>
          <w:rFonts w:ascii="Cambria" w:hAnsi="Cambria"/>
          <w:sz w:val="20"/>
          <w:szCs w:val="20"/>
        </w:rPr>
        <w:t>generation gap</w:t>
      </w:r>
      <w:r w:rsidRPr="00AD0544">
        <w:rPr>
          <w:rFonts w:ascii="Cambria" w:hAnsi="Cambria"/>
          <w:sz w:val="20"/>
          <w:szCs w:val="20"/>
        </w:rPr>
        <w:t>" in which the senior populations are disproportionately white and children are mostly minority.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This gap is pronounced in suburbs of fast-growing areas in the Southwest, including those in </w:t>
      </w:r>
      <w:smartTag w:uri="urn:schemas-microsoft-com:office:smarttags" w:element="State">
        <w:r w:rsidRPr="00AD0544">
          <w:rPr>
            <w:rStyle w:val="yshortcuts"/>
            <w:rFonts w:ascii="Cambria" w:hAnsi="Cambria"/>
            <w:sz w:val="20"/>
            <w:szCs w:val="20"/>
          </w:rPr>
          <w:t>Florida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State">
        <w:r w:rsidRPr="00AD0544">
          <w:rPr>
            <w:rFonts w:ascii="Cambria" w:hAnsi="Cambria"/>
            <w:sz w:val="20"/>
            <w:szCs w:val="20"/>
          </w:rPr>
          <w:t>California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State">
        <w:r w:rsidRPr="00AD0544">
          <w:rPr>
            <w:rFonts w:ascii="Cambria" w:hAnsi="Cambria"/>
            <w:sz w:val="20"/>
            <w:szCs w:val="20"/>
          </w:rPr>
          <w:t>Nevada</w:t>
        </w:r>
      </w:smartTag>
      <w:r w:rsidRPr="00AD0544">
        <w:rPr>
          <w:rFonts w:ascii="Cambria" w:hAnsi="Cambria"/>
          <w:sz w:val="20"/>
          <w:szCs w:val="20"/>
        </w:rPr>
        <w:t xml:space="preserve">, and </w:t>
      </w:r>
      <w:smartTag w:uri="urn:schemas-microsoft-com:office:smarttags" w:element="place">
        <w:smartTag w:uri="urn:schemas-microsoft-com:office:smarttags" w:element="State">
          <w:r w:rsidRPr="00AD0544">
            <w:rPr>
              <w:rFonts w:ascii="Cambria" w:hAnsi="Cambria"/>
              <w:sz w:val="20"/>
              <w:szCs w:val="20"/>
            </w:rPr>
            <w:t>Texas</w:t>
          </w:r>
        </w:smartTag>
      </w:smartTag>
      <w:r w:rsidRPr="00AD0544">
        <w:rPr>
          <w:rFonts w:ascii="Cambria" w:hAnsi="Cambria"/>
          <w:sz w:val="20"/>
          <w:szCs w:val="20"/>
        </w:rPr>
        <w:t>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"A new metro map is emerging in the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U.S.</w:t>
        </w:r>
      </w:smartTag>
      <w:r w:rsidRPr="00AD0544">
        <w:rPr>
          <w:rFonts w:ascii="Cambria" w:hAnsi="Cambria"/>
          <w:sz w:val="20"/>
          <w:szCs w:val="20"/>
        </w:rPr>
        <w:t xml:space="preserve"> that challenges conventional thinking about where we live and work," said Alan Berube, research director with the Metropolitan Policy Program at Brookings, a nonpartisan think-tank based in </w:t>
      </w:r>
      <w:smartTag w:uri="urn:schemas-microsoft-com:office:smarttags" w:element="place">
        <w:smartTag w:uri="urn:schemas-microsoft-com:office:smarttags" w:element="State">
          <w:r w:rsidRPr="00AD0544">
            <w:rPr>
              <w:rFonts w:ascii="Cambria" w:hAnsi="Cambria"/>
              <w:sz w:val="20"/>
              <w:szCs w:val="20"/>
            </w:rPr>
            <w:t>Washington</w:t>
          </w:r>
        </w:smartTag>
      </w:smartTag>
      <w:r w:rsidRPr="00AD0544">
        <w:rPr>
          <w:rFonts w:ascii="Cambria" w:hAnsi="Cambria"/>
          <w:sz w:val="20"/>
          <w:szCs w:val="20"/>
        </w:rPr>
        <w:t>. "The old concepts of suburbia, Sun Belt and Rust Belt are outdated and at odds with effective governance."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Suburbs still tilt white. But, for the first time, a majority of all </w:t>
      </w:r>
      <w:r w:rsidRPr="00AD0544">
        <w:rPr>
          <w:rStyle w:val="yshortcuts"/>
          <w:rFonts w:ascii="Cambria" w:hAnsi="Cambria"/>
          <w:sz w:val="20"/>
          <w:szCs w:val="20"/>
        </w:rPr>
        <w:t>racial and ethnic groups</w:t>
      </w:r>
      <w:r w:rsidRPr="00AD0544">
        <w:rPr>
          <w:rFonts w:ascii="Cambria" w:hAnsi="Cambria"/>
          <w:sz w:val="20"/>
          <w:szCs w:val="20"/>
        </w:rPr>
        <w:t xml:space="preserve"> in large </w:t>
      </w:r>
      <w:r w:rsidRPr="00AD0544">
        <w:rPr>
          <w:rStyle w:val="yshortcuts"/>
          <w:rFonts w:ascii="Cambria" w:hAnsi="Cambria"/>
          <w:sz w:val="20"/>
          <w:szCs w:val="20"/>
        </w:rPr>
        <w:t>metro areas</w:t>
      </w:r>
      <w:r w:rsidRPr="00AD0544">
        <w:rPr>
          <w:rFonts w:ascii="Cambria" w:hAnsi="Cambria"/>
          <w:sz w:val="20"/>
          <w:szCs w:val="20"/>
        </w:rPr>
        <w:t xml:space="preserve"> live outside the city. Suburban Asians and Hispanics already had topped 50 percent in 2000, and blacks joined them by 2008, rising from 43 percent in those eight years.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The suburbs now have the largest poor population in the country. They are home to the vast majority of </w:t>
      </w:r>
      <w:r w:rsidRPr="00AD0544">
        <w:rPr>
          <w:rStyle w:val="yshortcuts"/>
          <w:rFonts w:ascii="Cambria" w:hAnsi="Cambria"/>
          <w:sz w:val="20"/>
          <w:szCs w:val="20"/>
        </w:rPr>
        <w:t>baby boomers age</w:t>
      </w:r>
      <w:r w:rsidRPr="00AD0544">
        <w:rPr>
          <w:rFonts w:ascii="Cambria" w:hAnsi="Cambria"/>
          <w:sz w:val="20"/>
          <w:szCs w:val="20"/>
        </w:rPr>
        <w:t xml:space="preserve"> 55 to 64, a fast-growing group that will strain social services after the first wave of boomers turns 65 next year.</w:t>
      </w:r>
    </w:p>
    <w:p w:rsidR="00C243B0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>Analysts attribute the racial shift to suburbs in many cases to substantial shares of minorities leaving cities, such as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 blacks from </w:t>
      </w:r>
      <w:smartTag w:uri="urn:schemas-microsoft-com:office:smarttags" w:element="place">
        <w:smartTag w:uri="urn:schemas-microsoft-com:office:smarttags" w:element="City">
          <w:r w:rsidRPr="00AD0544">
            <w:rPr>
              <w:rStyle w:val="yshortcuts"/>
              <w:rFonts w:ascii="Cambria" w:hAnsi="Cambria"/>
              <w:sz w:val="20"/>
              <w:szCs w:val="20"/>
            </w:rPr>
            <w:t>New Orleans</w:t>
          </w:r>
        </w:smartTag>
      </w:smartTag>
      <w:r w:rsidRPr="00AD0544">
        <w:rPr>
          <w:rFonts w:ascii="Cambria" w:hAnsi="Cambria"/>
          <w:sz w:val="20"/>
          <w:szCs w:val="20"/>
        </w:rPr>
        <w:t xml:space="preserve"> in the aftermath of Hurricane Katrina in 2005. Whites, too, are driving the trend by returning or staying put in larger cities.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Washington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D.C.</w:t>
        </w:r>
      </w:smartTag>
      <w:r w:rsidRPr="00AD0544">
        <w:rPr>
          <w:rFonts w:ascii="Cambria" w:hAnsi="Cambria"/>
          <w:sz w:val="20"/>
          <w:szCs w:val="20"/>
        </w:rPr>
        <w:t xml:space="preserve">, and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Atlanta</w:t>
        </w:r>
      </w:smartTag>
      <w:r w:rsidRPr="00AD0544">
        <w:rPr>
          <w:rFonts w:ascii="Cambria" w:hAnsi="Cambria"/>
          <w:sz w:val="20"/>
          <w:szCs w:val="20"/>
        </w:rPr>
        <w:t xml:space="preserve"> posted the largest increases in white share since 2000, each up 5 percentage points to 44 percent and 36 percent, respectively. Other white gains were seen in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New York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San Francisco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Boston</w:t>
        </w:r>
      </w:smartTag>
      <w:r w:rsidRPr="00AD0544">
        <w:rPr>
          <w:rFonts w:ascii="Cambria" w:hAnsi="Cambria"/>
          <w:sz w:val="20"/>
          <w:szCs w:val="20"/>
        </w:rPr>
        <w:t xml:space="preserve"> and cities in another seven of the nation's 100 largest metro areas.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"A new image of urban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America</w:t>
        </w:r>
      </w:smartTag>
      <w:r w:rsidRPr="00AD0544">
        <w:rPr>
          <w:rFonts w:ascii="Cambria" w:hAnsi="Cambria"/>
          <w:sz w:val="20"/>
          <w:szCs w:val="20"/>
        </w:rPr>
        <w:t xml:space="preserve"> is in the making," said William H. Frey, a demographer at Brookings who co-wrote the report. "What used to be </w:t>
      </w:r>
      <w:r w:rsidRPr="00AD0544">
        <w:rPr>
          <w:rStyle w:val="yshortcuts"/>
          <w:rFonts w:ascii="Cambria" w:hAnsi="Cambria"/>
          <w:sz w:val="20"/>
          <w:szCs w:val="20"/>
        </w:rPr>
        <w:t>white flight</w:t>
      </w:r>
      <w:r w:rsidRPr="00AD0544">
        <w:rPr>
          <w:rFonts w:ascii="Cambria" w:hAnsi="Cambria"/>
          <w:sz w:val="20"/>
          <w:szCs w:val="20"/>
        </w:rPr>
        <w:t xml:space="preserve"> to the suburbs is turning into 'bright flight' to cities that have become magnets for aspiring young adults who see access to knowledge-based jobs, public transportation and a new city ambiance as an attraction."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"This will not be the future for all cities, but this pattern in front runners like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Atlanta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Portland</w:t>
        </w:r>
      </w:smartTag>
      <w:r w:rsidRPr="00AD0544">
        <w:rPr>
          <w:rStyle w:val="yshortcuts"/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Ore</w:t>
        </w:r>
        <w:r w:rsidRPr="00AD0544">
          <w:rPr>
            <w:rFonts w:ascii="Cambria" w:hAnsi="Cambria"/>
            <w:sz w:val="20"/>
            <w:szCs w:val="20"/>
          </w:rPr>
          <w:t>.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Raleigh</w:t>
        </w:r>
      </w:smartTag>
      <w:r w:rsidRPr="00AD0544">
        <w:rPr>
          <w:rFonts w:ascii="Cambria" w:hAnsi="Cambria"/>
          <w:sz w:val="20"/>
          <w:szCs w:val="20"/>
        </w:rPr>
        <w:t xml:space="preserve">,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N.C.</w:t>
        </w:r>
      </w:smartTag>
      <w:r w:rsidRPr="00AD0544">
        <w:rPr>
          <w:rFonts w:ascii="Cambria" w:hAnsi="Cambria"/>
          <w:sz w:val="20"/>
          <w:szCs w:val="20"/>
        </w:rPr>
        <w:t xml:space="preserve">, and </w:t>
      </w:r>
      <w:smartTag w:uri="urn:schemas-microsoft-com:office:smarttags" w:element="country-region">
        <w:smartTag w:uri="urn:schemas-microsoft-com:office:smarttags" w:element="country-region">
          <w:r w:rsidRPr="00AD0544">
            <w:rPr>
              <w:rFonts w:ascii="Cambria" w:hAnsi="Cambria"/>
              <w:sz w:val="20"/>
              <w:szCs w:val="20"/>
            </w:rPr>
            <w:t>Austin</w:t>
          </w:r>
        </w:smartTag>
        <w:r w:rsidRPr="00AD0544">
          <w:rPr>
            <w:rFonts w:ascii="Cambria" w:hAnsi="Cambria"/>
            <w:sz w:val="20"/>
            <w:szCs w:val="20"/>
          </w:rPr>
          <w:t xml:space="preserve">, </w:t>
        </w:r>
        <w:smartTag w:uri="urn:schemas-microsoft-com:office:smarttags" w:element="country-region">
          <w:r w:rsidRPr="00AD0544">
            <w:rPr>
              <w:rFonts w:ascii="Cambria" w:hAnsi="Cambria"/>
              <w:sz w:val="20"/>
              <w:szCs w:val="20"/>
            </w:rPr>
            <w:t>Texas</w:t>
          </w:r>
        </w:smartTag>
      </w:smartTag>
      <w:r w:rsidRPr="00AD0544">
        <w:rPr>
          <w:rFonts w:ascii="Cambria" w:hAnsi="Cambria"/>
          <w:sz w:val="20"/>
          <w:szCs w:val="20"/>
        </w:rPr>
        <w:t>, shows that the old urban stereotypes no longer apply," he said.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The findings are part of Brookings' broad </w:t>
      </w:r>
      <w:r w:rsidRPr="00AD0544">
        <w:rPr>
          <w:rStyle w:val="yshortcuts"/>
          <w:rFonts w:ascii="Cambria" w:hAnsi="Cambria"/>
          <w:sz w:val="20"/>
          <w:szCs w:val="20"/>
        </w:rPr>
        <w:t xml:space="preserve">demographic portrait of </w:t>
      </w:r>
      <w:smartTag w:uri="urn:schemas-microsoft-com:office:smarttags" w:element="country-region">
        <w:r w:rsidRPr="00AD0544">
          <w:rPr>
            <w:rStyle w:val="yshortcuts"/>
            <w:rFonts w:ascii="Cambria" w:hAnsi="Cambria"/>
            <w:sz w:val="20"/>
            <w:szCs w:val="20"/>
          </w:rPr>
          <w:t>America</w:t>
        </w:r>
      </w:smartTag>
      <w:r w:rsidRPr="00AD0544">
        <w:rPr>
          <w:rFonts w:ascii="Cambria" w:hAnsi="Cambria"/>
          <w:sz w:val="20"/>
          <w:szCs w:val="20"/>
        </w:rPr>
        <w:t xml:space="preserve"> since 2000, when the country experienced the attacks of Sept. 11, 2001, a historic boom in housing prices and the worst economic downturn since the </w:t>
      </w:r>
      <w:r w:rsidRPr="00AD0544">
        <w:rPr>
          <w:rStyle w:val="yshortcuts"/>
          <w:rFonts w:ascii="Cambria" w:hAnsi="Cambria"/>
          <w:sz w:val="20"/>
          <w:szCs w:val="20"/>
        </w:rPr>
        <w:t>Great Depression</w:t>
      </w:r>
      <w:r w:rsidRPr="00AD0544">
        <w:rPr>
          <w:rFonts w:ascii="Cambria" w:hAnsi="Cambria"/>
          <w:sz w:val="20"/>
          <w:szCs w:val="20"/>
        </w:rPr>
        <w:t>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Calling 2010 the "decade of reckoning," the report urges policymakers to shed outdated notions of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America</w:t>
        </w:r>
      </w:smartTag>
      <w:r w:rsidRPr="00AD0544">
        <w:rPr>
          <w:rFonts w:ascii="Cambria" w:hAnsi="Cambria"/>
          <w:sz w:val="20"/>
          <w:szCs w:val="20"/>
        </w:rPr>
        <w:t>'s cities and suburbs and work quickly to address the coming problems caused by the dramatic shifts in population.</w:t>
      </w:r>
    </w:p>
    <w:p w:rsidR="00C243B0" w:rsidRPr="00AD0544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Among its recommendations: </w:t>
      </w:r>
      <w:r w:rsidRPr="00AD0544">
        <w:rPr>
          <w:rStyle w:val="yshortcuts"/>
          <w:rFonts w:ascii="Cambria" w:hAnsi="Cambria"/>
          <w:sz w:val="20"/>
          <w:szCs w:val="20"/>
        </w:rPr>
        <w:t>affordable housing</w:t>
      </w:r>
      <w:r w:rsidRPr="00AD0544">
        <w:rPr>
          <w:rFonts w:ascii="Cambria" w:hAnsi="Cambria"/>
          <w:sz w:val="20"/>
          <w:szCs w:val="20"/>
        </w:rPr>
        <w:t xml:space="preserve"> and </w:t>
      </w:r>
      <w:r w:rsidRPr="00AD0544">
        <w:rPr>
          <w:rStyle w:val="yshortcuts"/>
          <w:rFonts w:ascii="Cambria" w:hAnsi="Cambria"/>
          <w:sz w:val="20"/>
          <w:szCs w:val="20"/>
        </w:rPr>
        <w:t>social services for older people</w:t>
      </w:r>
      <w:r w:rsidRPr="00AD0544">
        <w:rPr>
          <w:rFonts w:ascii="Cambria" w:hAnsi="Cambria"/>
          <w:sz w:val="20"/>
          <w:szCs w:val="20"/>
        </w:rPr>
        <w:t xml:space="preserve"> in the suburbs; better transit systems to link cities and suburbs; and a </w:t>
      </w:r>
      <w:r w:rsidRPr="00AD0544">
        <w:rPr>
          <w:rStyle w:val="yshortcuts"/>
          <w:rFonts w:ascii="Cambria" w:hAnsi="Cambria"/>
          <w:sz w:val="20"/>
          <w:szCs w:val="20"/>
        </w:rPr>
        <w:t>new federal Office</w:t>
      </w:r>
      <w:r w:rsidRPr="00AD0544">
        <w:rPr>
          <w:rFonts w:ascii="Cambria" w:hAnsi="Cambria"/>
          <w:sz w:val="20"/>
          <w:szCs w:val="20"/>
        </w:rPr>
        <w:t xml:space="preserve"> of New Americans to serve the education and citizenship needs of the rapidly growing immigrant community.</w:t>
      </w:r>
    </w:p>
    <w:p w:rsidR="00C243B0" w:rsidRDefault="00C243B0" w:rsidP="00AD0544">
      <w:pPr>
        <w:pStyle w:val="NormalWeb"/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>Other findings:</w:t>
      </w:r>
    </w:p>
    <w:p w:rsidR="00C243B0" w:rsidRPr="00AD0544" w:rsidRDefault="00C243B0" w:rsidP="00F116D3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About 83 percent of the </w:t>
      </w:r>
      <w:smartTag w:uri="urn:schemas-microsoft-com:office:smarttags" w:element="country-region">
        <w:r w:rsidRPr="00AD0544">
          <w:rPr>
            <w:rFonts w:ascii="Cambria" w:hAnsi="Cambria"/>
            <w:sz w:val="20"/>
            <w:szCs w:val="20"/>
          </w:rPr>
          <w:t>U.S.</w:t>
        </w:r>
      </w:smartTag>
      <w:r w:rsidRPr="00AD0544">
        <w:rPr>
          <w:rFonts w:ascii="Cambria" w:hAnsi="Cambria"/>
          <w:sz w:val="20"/>
          <w:szCs w:val="20"/>
        </w:rPr>
        <w:t xml:space="preserve"> population growth since 2000 was minority, part of a trend that will see minorities become the majority by midcentury. Across all large metro areas, the majority of the child population is now nonwhite. </w:t>
      </w:r>
    </w:p>
    <w:p w:rsidR="00C243B0" w:rsidRPr="00AD0544" w:rsidRDefault="00C243B0" w:rsidP="00F116D3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The suburban poor grew by 25 percent between 1999 and 2008 — five times the growth rate of the poor in cities. City residents are more likely to live in "deep" poverty, while a higher share of suburban residents have incomes just below the </w:t>
      </w:r>
      <w:r w:rsidRPr="00AD0544">
        <w:rPr>
          <w:rStyle w:val="yshortcuts"/>
          <w:rFonts w:ascii="Cambria" w:hAnsi="Cambria"/>
          <w:sz w:val="20"/>
          <w:szCs w:val="20"/>
        </w:rPr>
        <w:t>poverty line</w:t>
      </w:r>
      <w:r w:rsidRPr="00AD0544">
        <w:rPr>
          <w:rFonts w:ascii="Cambria" w:hAnsi="Cambria"/>
          <w:sz w:val="20"/>
          <w:szCs w:val="20"/>
        </w:rPr>
        <w:t xml:space="preserve">. </w:t>
      </w:r>
    </w:p>
    <w:p w:rsidR="00C243B0" w:rsidRPr="00AD0544" w:rsidRDefault="00C243B0" w:rsidP="00F116D3">
      <w:pPr>
        <w:pStyle w:val="NormalWeb"/>
        <w:numPr>
          <w:ilvl w:val="0"/>
          <w:numId w:val="2"/>
        </w:numPr>
        <w:spacing w:before="0" w:beforeAutospacing="0" w:after="120" w:afterAutospacing="0"/>
        <w:rPr>
          <w:rFonts w:ascii="Cambria" w:hAnsi="Cambria"/>
          <w:sz w:val="20"/>
          <w:szCs w:val="20"/>
        </w:rPr>
      </w:pPr>
      <w:r w:rsidRPr="00AD0544">
        <w:rPr>
          <w:rFonts w:ascii="Cambria" w:hAnsi="Cambria"/>
          <w:sz w:val="20"/>
          <w:szCs w:val="20"/>
        </w:rPr>
        <w:t xml:space="preserve">For the first time in several decades, the population is growing at a faster rate than households, due to delays in marriage, divorce and births as well as longer life spans. People living alone and nonmarried couple families are among the fastest-growing in suburbs. </w:t>
      </w:r>
    </w:p>
    <w:p w:rsidR="00C243B0" w:rsidRDefault="00C243B0">
      <w:pPr>
        <w:sectPr w:rsidR="00C243B0" w:rsidSect="0055237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243B0" w:rsidRPr="00AD50A4" w:rsidRDefault="00C243B0" w:rsidP="00AD50A4">
      <w:pPr>
        <w:rPr>
          <w:b/>
          <w:i/>
        </w:rPr>
      </w:pPr>
      <w:r w:rsidRPr="00AD50A4">
        <w:rPr>
          <w:b/>
          <w:i/>
        </w:rPr>
        <w:t>1. Highlight all of the urbanization trends stated in this article.</w:t>
      </w:r>
    </w:p>
    <w:p w:rsidR="00C243B0" w:rsidRPr="00AD50A4" w:rsidRDefault="00C243B0" w:rsidP="00AD50A4">
      <w:pPr>
        <w:rPr>
          <w:b/>
          <w:i/>
        </w:rPr>
      </w:pPr>
      <w:r w:rsidRPr="00AD50A4">
        <w:rPr>
          <w:b/>
          <w:i/>
        </w:rPr>
        <w:t>2. Using a Venn Diagram compare and contrast the Urbanization trends we have identified in this unit with the trends mentioned in the article.</w:t>
      </w:r>
    </w:p>
    <w:sectPr w:rsidR="00C243B0" w:rsidRPr="00AD50A4" w:rsidSect="00AD50A4">
      <w:type w:val="continuous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7757C"/>
    <w:multiLevelType w:val="hybridMultilevel"/>
    <w:tmpl w:val="E2649A0C"/>
    <w:lvl w:ilvl="0" w:tplc="C66A588C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EED2DF5"/>
    <w:multiLevelType w:val="hybridMultilevel"/>
    <w:tmpl w:val="6E46F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37C"/>
    <w:rsid w:val="002F6C99"/>
    <w:rsid w:val="0055237C"/>
    <w:rsid w:val="00686D2B"/>
    <w:rsid w:val="007A295E"/>
    <w:rsid w:val="008939DC"/>
    <w:rsid w:val="008A17FD"/>
    <w:rsid w:val="00A07602"/>
    <w:rsid w:val="00AA66C5"/>
    <w:rsid w:val="00AD0544"/>
    <w:rsid w:val="00AD50A4"/>
    <w:rsid w:val="00B606F0"/>
    <w:rsid w:val="00C243B0"/>
    <w:rsid w:val="00D57772"/>
    <w:rsid w:val="00F1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6C5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5237C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237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rsid w:val="00552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yshortcuts">
    <w:name w:val="yshortcuts"/>
    <w:basedOn w:val="DefaultParagraphFont"/>
    <w:uiPriority w:val="99"/>
    <w:rsid w:val="0055237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2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237C"/>
    <w:rPr>
      <w:rFonts w:ascii="Tahoma" w:hAnsi="Tahoma" w:cs="Tahoma"/>
      <w:sz w:val="16"/>
      <w:szCs w:val="16"/>
    </w:rPr>
  </w:style>
  <w:style w:type="character" w:styleId="HTMLCite">
    <w:name w:val="HTML Cite"/>
    <w:basedOn w:val="DefaultParagraphFont"/>
    <w:uiPriority w:val="99"/>
    <w:semiHidden/>
    <w:rsid w:val="0055237C"/>
    <w:rPr>
      <w:rFonts w:cs="Times New Roman"/>
      <w:i/>
      <w:iCs/>
    </w:rPr>
  </w:style>
  <w:style w:type="character" w:customStyle="1" w:styleId="fn">
    <w:name w:val="fn"/>
    <w:basedOn w:val="DefaultParagraphFont"/>
    <w:uiPriority w:val="99"/>
    <w:rsid w:val="0055237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62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2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62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2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62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62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62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762</Words>
  <Characters>4350</Characters>
  <Application>Microsoft Office Outlook</Application>
  <DocSecurity>0</DocSecurity>
  <Lines>0</Lines>
  <Paragraphs>0</Paragraphs>
  <ScaleCrop>false</ScaleCrop>
  <Company>IPSD #204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Instructional Technology</dc:creator>
  <cp:keywords/>
  <dc:description/>
  <cp:lastModifiedBy>Mark Johnson</cp:lastModifiedBy>
  <cp:revision>4</cp:revision>
  <cp:lastPrinted>2015-04-28T22:07:00Z</cp:lastPrinted>
  <dcterms:created xsi:type="dcterms:W3CDTF">2015-04-28T22:08:00Z</dcterms:created>
  <dcterms:modified xsi:type="dcterms:W3CDTF">2016-04-07T03:43:00Z</dcterms:modified>
</cp:coreProperties>
</file>